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1BBE35F">
      <w:pPr>
        <w:pStyle w:val="Heading1"/>
        <w:spacing w:before="160" w:after="80"/>
      </w:pPr>
      <w:commentRangeStart w:id="2090623992"/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5A863B7A">
        <w:rPr/>
        <w:t>IB</w:t>
      </w:r>
      <w:commentRangeEnd w:id="2090623992"/>
      <w:r>
        <w:rPr>
          <w:rStyle w:val="CommentReference"/>
        </w:rPr>
        <w:commentReference w:id="2090623992"/>
      </w:r>
      <w:r w:rsidR="5A863B7A">
        <w:rPr/>
        <w:t xml:space="preserve"> Chemistry SL Year 1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E6281A" w:rsidP="003D118F" w:rsidRDefault="00807A6B" w14:paraId="14CB8E69" w14:textId="2EDB9164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6B1FCA" w:rsidR="006B1FCA" w:rsidP="006B1FCA" w:rsidRDefault="006B1FCA" w14:paraId="20EAAFE8" w14:textId="651FCA10">
      <w:pPr>
        <w:pStyle w:val="Heading3"/>
      </w:pPr>
      <w:r w:rsidR="006B1FCA">
        <w:rPr/>
        <w:t>Unit Table</w:t>
      </w:r>
    </w:p>
    <w:tbl>
      <w:tblPr>
        <w:tblW w:w="143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408"/>
        <w:gridCol w:w="2598"/>
        <w:gridCol w:w="2598"/>
        <w:gridCol w:w="2598"/>
        <w:gridCol w:w="2598"/>
        <w:gridCol w:w="2598"/>
      </w:tblGrid>
      <w:tr w:rsidR="002271C1" w:rsidTr="07058DDA" w14:paraId="7DAE3055" w14:textId="3BB87ABB">
        <w:trPr>
          <w:cantSplit/>
          <w:tblHeader/>
          <w:trHeight w:val="300"/>
        </w:trPr>
        <w:tc>
          <w:tcPr>
            <w:tcW w:w="1408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2598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505200E" w:rsidP="07058DDA" w:rsidRDefault="7505200E" w14:paraId="3C20E79D" w14:textId="09F10D6A">
            <w:pPr>
              <w:pStyle w:val="Normal"/>
              <w:jc w:val="center"/>
            </w:pPr>
            <w:r w:rsidRPr="07058DDA" w:rsidR="7505200E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Unit 1</w:t>
            </w:r>
          </w:p>
        </w:tc>
        <w:tc>
          <w:tcPr>
            <w:tcW w:w="2598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21F368FC">
            <w:pPr>
              <w:spacing w:before="40" w:after="40"/>
              <w:jc w:val="center"/>
            </w:pPr>
            <w:r w:rsidRPr="07058DDA" w:rsidR="003D118F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07058DDA" w:rsidR="168D9329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2</w:t>
            </w:r>
          </w:p>
        </w:tc>
        <w:tc>
          <w:tcPr>
            <w:tcW w:w="2598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8520BB7">
            <w:pPr>
              <w:spacing w:before="40" w:after="40"/>
              <w:jc w:val="center"/>
            </w:pPr>
            <w:r w:rsidRPr="07058DDA" w:rsidR="003D118F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07058DDA" w:rsidR="4E650071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3</w:t>
            </w:r>
          </w:p>
        </w:tc>
        <w:tc>
          <w:tcPr>
            <w:tcW w:w="2598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5E326410">
            <w:pPr>
              <w:spacing w:before="40" w:after="40"/>
              <w:jc w:val="center"/>
            </w:pPr>
            <w:r w:rsidRPr="07058DDA" w:rsidR="003D118F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07058DDA" w:rsidR="247CCE0C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4</w:t>
            </w:r>
          </w:p>
        </w:tc>
        <w:tc>
          <w:tcPr>
            <w:tcW w:w="2598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7058DDA" w:rsidRDefault="003D118F" w14:paraId="278B33D5" w14:textId="49749487">
            <w:pPr>
              <w:spacing w:before="40" w:after="40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07058DDA" w:rsidR="003D118F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07058DDA" w:rsidR="589D0EF8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5</w:t>
            </w:r>
          </w:p>
        </w:tc>
      </w:tr>
      <w:tr w:rsidR="002271C1" w:rsidTr="07058DDA" w14:paraId="57D624D4" w14:textId="22EDEE4C">
        <w:trPr>
          <w:cantSplit/>
          <w:tblHeader/>
          <w:trHeight w:val="300"/>
        </w:trPr>
        <w:tc>
          <w:tcPr>
            <w:tcW w:w="1408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B5C4A35" w:rsidP="07058DDA" w:rsidRDefault="6B5C4A35" w14:paraId="1E149FA6" w14:textId="01846DE7">
            <w:pPr>
              <w:pStyle w:val="Normal"/>
              <w:jc w:val="center"/>
            </w:pPr>
            <w:r w:rsidR="6B5C4A35">
              <w:rPr/>
              <w:t>Measurement in Chemistry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8A4A91E" w:rsidP="78A4A91E" w:rsidRDefault="78A4A91E" w14:paraId="78774BBE" w14:textId="15D2B6BE">
            <w:pPr>
              <w:pStyle w:val="Normal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="78A4A91E">
              <w:rPr/>
              <w:t>Atoms and Periodicity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8A4A91E" w:rsidP="78A4A91E" w:rsidRDefault="78A4A91E" w14:paraId="0E00E56B" w14:textId="1D0E5A1D">
            <w:pPr>
              <w:pStyle w:val="Normal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="78A4A91E">
              <w:rPr/>
              <w:t>From Models to Materials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8A4A91E" w:rsidP="78A4A91E" w:rsidRDefault="78A4A91E" w14:paraId="3565E773" w14:textId="5EF045F8">
            <w:pPr>
              <w:pStyle w:val="Normal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="78A4A91E">
              <w:rPr/>
              <w:t>Reaction Stoichiometry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8A4A91E" w:rsidP="78A4A91E" w:rsidRDefault="78A4A91E" w14:paraId="5AF819EB" w14:textId="4A83C1DC">
            <w:pPr>
              <w:pStyle w:val="Normal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="78A4A91E">
              <w:rPr/>
              <w:t>Energetics and Kinetics</w:t>
            </w:r>
          </w:p>
        </w:tc>
      </w:tr>
      <w:tr w:rsidR="002271C1" w:rsidTr="07058DDA" w14:paraId="0700E6AD" w14:textId="31696C81">
        <w:trPr>
          <w:cantSplit/>
          <w:tblHeader/>
          <w:trHeight w:val="300"/>
        </w:trPr>
        <w:tc>
          <w:tcPr>
            <w:tcW w:w="1408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3C4A8F" w:rsidP="07058DDA" w:rsidRDefault="5C3C4A8F" w14:paraId="7FDE6E92" w14:textId="6A1E171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058DDA" w:rsidR="5C3C4A8F">
              <w:rPr>
                <w:sz w:val="20"/>
                <w:szCs w:val="20"/>
              </w:rPr>
              <w:t>2 weeks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4E694BC" w14:textId="09389D5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7058DDA" w:rsidR="5C3C4A8F">
              <w:rPr>
                <w:sz w:val="20"/>
                <w:szCs w:val="20"/>
              </w:rPr>
              <w:t>5</w:t>
            </w:r>
            <w:r w:rsidRPr="07058DDA" w:rsidR="59C962FB">
              <w:rPr>
                <w:sz w:val="20"/>
                <w:szCs w:val="20"/>
              </w:rPr>
              <w:t xml:space="preserve"> weeks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CE4AC2B" w14:textId="4B37B0B3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78A4A91E" w:rsidR="59C962FB">
              <w:rPr>
                <w:sz w:val="20"/>
                <w:szCs w:val="20"/>
              </w:rPr>
              <w:t>12 weeks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BADA61F" w14:textId="04916865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78A4A91E" w:rsidR="59C962FB">
              <w:rPr>
                <w:sz w:val="20"/>
                <w:szCs w:val="20"/>
              </w:rPr>
              <w:t>8 weeks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FCAA517" w14:textId="6C871845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7058DDA" w:rsidR="4CC111B4">
              <w:rPr>
                <w:sz w:val="20"/>
                <w:szCs w:val="20"/>
              </w:rPr>
              <w:t>9</w:t>
            </w:r>
            <w:r w:rsidRPr="07058DDA" w:rsidR="59C962FB">
              <w:rPr>
                <w:sz w:val="20"/>
                <w:szCs w:val="20"/>
              </w:rPr>
              <w:t xml:space="preserve"> weeks</w:t>
            </w:r>
          </w:p>
        </w:tc>
      </w:tr>
      <w:tr w:rsidR="002271C1" w:rsidTr="07058DDA" w14:paraId="3F0D6481" w14:textId="71004F21">
        <w:trPr>
          <w:cantSplit/>
          <w:tblHeader/>
          <w:trHeight w:val="300"/>
        </w:trPr>
        <w:tc>
          <w:tcPr>
            <w:tcW w:w="1408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78A4A91E" w:rsidRDefault="003D118F" w14:paraId="489E40D5" w14:textId="376A9657">
            <w:pPr>
              <w:spacing w:before="40" w:after="40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78A4A91E" w:rsidR="59C962FB">
              <w:rPr>
                <w:b w:val="1"/>
                <w:bCs w:val="1"/>
                <w:color w:val="1F3864"/>
                <w:sz w:val="19"/>
                <w:szCs w:val="19"/>
              </w:rPr>
              <w:t>IB Topics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7058DDA" w:rsidP="07058DDA" w:rsidRDefault="07058DDA" w14:paraId="3AF2985D" w14:textId="73FA2D5B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07058DDA" w:rsidR="07058DD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Tool 1, 2, 3</w:t>
            </w:r>
          </w:p>
          <w:p w:rsidR="07058DDA" w:rsidP="07058DDA" w:rsidRDefault="07058DDA" w14:paraId="1FA9BB62" w14:textId="11448B2B">
            <w:pPr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07058DDA" w:rsidR="07058DD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Inquiry 1, 2, 3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7A29F7E1" w14:textId="55EEB14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78A4A91E" w:rsidR="59C962FB">
              <w:rPr>
                <w:sz w:val="20"/>
                <w:szCs w:val="20"/>
              </w:rPr>
              <w:t>Structure 1.2, Structure 1.3, Structure 3.1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37175E09" w14:textId="33CF7EE5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78A4A91E" w:rsidR="59C962FB">
              <w:rPr>
                <w:sz w:val="20"/>
                <w:szCs w:val="20"/>
              </w:rPr>
              <w:t>Structure 2.1, Structure 2.2, Structure 2.3, Structure 2.4, Structure 3.2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67F5D4F" w14:textId="27B775D6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78A4A91E" w:rsidR="59C962FB">
              <w:rPr>
                <w:sz w:val="20"/>
                <w:szCs w:val="20"/>
              </w:rPr>
              <w:t>Structure 1.1, Structure 1.4, Structure 1.5, Reactivity 2.1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F2B519A" w14:textId="59827313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78A4A91E" w:rsidR="59C962FB">
              <w:rPr>
                <w:sz w:val="20"/>
                <w:szCs w:val="20"/>
              </w:rPr>
              <w:t>Reactivity 1.1, Reactivity 1.2, Reactivity 1.3, Reactivity 2.2, Reactivity 2.3</w:t>
            </w:r>
          </w:p>
        </w:tc>
      </w:tr>
      <w:tr w:rsidR="562138FC" w:rsidTr="07058DDA" w14:paraId="4E802E2F">
        <w:trPr>
          <w:cantSplit/>
          <w:tblHeader/>
          <w:trHeight w:val="300"/>
        </w:trPr>
        <w:tc>
          <w:tcPr>
            <w:tcW w:w="1408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5C6A3654" w:rsidP="562138FC" w:rsidRDefault="5C6A3654" w14:paraId="0AED36E0" w14:textId="27EB6D51">
            <w:pPr>
              <w:pStyle w:val="Normal"/>
            </w:pPr>
            <w:r w:rsidRPr="562138FC" w:rsidR="5C6A3654">
              <w:rPr>
                <w:b w:val="1"/>
                <w:bCs w:val="1"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7058DDA" w:rsidP="07058DDA" w:rsidRDefault="07058DDA" w14:paraId="23437A2F" w14:textId="597E9D03">
            <w:p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07058DDA" w:rsidR="07058DD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Accurate and precise measurement in chemistry is essential for ensuring safety, quality, and innovation in real-world contexts such as medicine, environmental monitoring, and industrial manufacturing.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62138FC" w:rsidP="562138FC" w:rsidRDefault="562138FC" w14:paraId="206E7E86" w14:textId="7FF357B9">
            <w:pPr>
              <w:pStyle w:val="Normal"/>
              <w:jc w:val="center"/>
            </w:pPr>
            <w:r w:rsidRPr="07058DDA" w:rsidR="6F7B0135">
              <w:rPr>
                <w:sz w:val="20"/>
                <w:szCs w:val="20"/>
              </w:rPr>
              <w:t>The fundamental principles that shape the behavior and properties of elements enable scientists to develop and use predictive models across scientific disciplines.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62138FC" w:rsidP="562138FC" w:rsidRDefault="562138FC" w14:paraId="10914E27" w14:textId="319650B3">
            <w:pPr>
              <w:pStyle w:val="Normal"/>
              <w:jc w:val="center"/>
            </w:pPr>
            <w:r w:rsidRPr="07058DDA" w:rsidR="6F7B0135">
              <w:rPr>
                <w:sz w:val="20"/>
                <w:szCs w:val="20"/>
              </w:rPr>
              <w:t>The underlying principles governing the structure, behavior, and applications of diverse substances foster innovations in material science and engineering.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62138FC" w:rsidP="562138FC" w:rsidRDefault="562138FC" w14:paraId="47001188" w14:textId="30483B24">
            <w:pPr>
              <w:pStyle w:val="Normal"/>
              <w:jc w:val="center"/>
            </w:pPr>
            <w:r w:rsidRPr="07058DDA" w:rsidR="208DD19B">
              <w:rPr>
                <w:sz w:val="20"/>
                <w:szCs w:val="20"/>
              </w:rPr>
              <w:t>The quantitative aspects of chemical transformations enable scientists to design and optimize chemical processes across a multitude of applications.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62138FC" w:rsidP="562138FC" w:rsidRDefault="562138FC" w14:paraId="0D7CA460" w14:textId="6C86C60E">
            <w:pPr>
              <w:pStyle w:val="Normal"/>
              <w:jc w:val="center"/>
            </w:pPr>
            <w:r w:rsidRPr="07058DDA" w:rsidR="208DD19B">
              <w:rPr>
                <w:sz w:val="20"/>
                <w:szCs w:val="20"/>
              </w:rPr>
              <w:t>The underlying factors influencing reaction pathways allow for the development of novel strategies for energy conversion and chemical synthesis across scientific disciplines and technological applications.</w:t>
            </w:r>
          </w:p>
        </w:tc>
      </w:tr>
      <w:tr w:rsidR="562138FC" w:rsidTr="07058DDA" w14:paraId="615E9867">
        <w:trPr>
          <w:cantSplit/>
          <w:tblHeader/>
          <w:trHeight w:val="300"/>
        </w:trPr>
        <w:tc>
          <w:tcPr>
            <w:tcW w:w="1408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5C6A3654" w:rsidP="562138FC" w:rsidRDefault="5C6A3654" w14:paraId="53826637" w14:textId="009EF4CB">
            <w:pPr>
              <w:pStyle w:val="Normal"/>
            </w:pPr>
            <w:r w:rsidRPr="562138FC" w:rsidR="5C6A3654">
              <w:rPr>
                <w:b w:val="1"/>
                <w:bCs w:val="1"/>
                <w:color w:val="1F3864"/>
                <w:sz w:val="19"/>
                <w:szCs w:val="19"/>
              </w:rPr>
              <w:t>Phenomenon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7058DDA" w:rsidP="07058DDA" w:rsidRDefault="07058DDA" w14:paraId="00A75F7E" w14:textId="3F30A9F4">
            <w:p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07058DDA" w:rsidR="07058DD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When </w:t>
            </w:r>
            <w:r w:rsidRPr="07058DDA" w:rsidR="07058DD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determining</w:t>
            </w:r>
            <w:r w:rsidRPr="07058DDA" w:rsidR="07058DD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the concentration of iron (II) ions in a sample, results obtained from spectrophotometry, redox titration, and atomic absorption spectroscopy often differ slightly, even under controlled conditions.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62138FC" w:rsidP="562138FC" w:rsidRDefault="562138FC" w14:paraId="15687CF6" w14:textId="5DB852EA">
            <w:pPr>
              <w:pStyle w:val="Normal"/>
              <w:jc w:val="center"/>
            </w:pPr>
            <w:r w:rsidRPr="07058DDA" w:rsidR="071A194A">
              <w:rPr>
                <w:sz w:val="20"/>
                <w:szCs w:val="20"/>
              </w:rPr>
              <w:t>Isotopes are used in medical imaging to diagnose and monitor a wide variety of conditions through the interactions that they have with electrons in the human body.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62138FC" w:rsidP="562138FC" w:rsidRDefault="562138FC" w14:paraId="54FB291C" w14:textId="56829116">
            <w:pPr>
              <w:pStyle w:val="Normal"/>
              <w:jc w:val="center"/>
            </w:pPr>
            <w:r w:rsidRPr="07058DDA" w:rsidR="071A194A">
              <w:rPr>
                <w:sz w:val="20"/>
                <w:szCs w:val="20"/>
              </w:rPr>
              <w:t>Shape memory polymers and alloys can “remember” and return to their original shape after being deformed through the use of external stimuli such as heat and pressure.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62138FC" w:rsidP="562138FC" w:rsidRDefault="562138FC" w14:paraId="018A317E" w14:textId="6BF7506F">
            <w:pPr>
              <w:pStyle w:val="Normal"/>
              <w:jc w:val="center"/>
            </w:pPr>
            <w:r w:rsidRPr="07058DDA" w:rsidR="071A194A">
              <w:rPr>
                <w:sz w:val="20"/>
                <w:szCs w:val="20"/>
              </w:rPr>
              <w:t>Precise control over reactant quantities dictates the size, shape, and properties of nanoparticles, contributing to advancements for applications ranging from drug delivery to catalysis.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62138FC" w:rsidP="562138FC" w:rsidRDefault="562138FC" w14:paraId="76DBAB8A" w14:textId="2F58B560">
            <w:pPr>
              <w:pStyle w:val="Normal"/>
              <w:jc w:val="center"/>
            </w:pPr>
            <w:r w:rsidRPr="07058DDA" w:rsidR="15A9F77D">
              <w:rPr>
                <w:sz w:val="20"/>
                <w:szCs w:val="20"/>
              </w:rPr>
              <w:t>Utilizing bioethanol in internal combustion engines showcases the renewable and carbon-neutral nature of biofuels, providing a cleaner and more sustainable alternative to fossil fuels.</w:t>
            </w:r>
          </w:p>
        </w:tc>
      </w:tr>
      <w:tr w:rsidR="002271C1" w:rsidTr="07058DDA" w14:paraId="4E8A7768" w14:textId="7D66EDF1">
        <w:trPr>
          <w:cantSplit/>
          <w:tblHeader/>
          <w:trHeight w:val="300"/>
        </w:trPr>
        <w:tc>
          <w:tcPr>
            <w:tcW w:w="1408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54560F41" w:rsidRDefault="00E6281A" w14:paraId="12D13172" w14:textId="0A28E83A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</w:pPr>
            <w:r w:rsidRPr="54560F41" w:rsidR="0A589BE1">
              <w:rPr>
                <w:b w:val="1"/>
                <w:bCs w:val="1"/>
                <w:color w:val="1F3864"/>
                <w:sz w:val="19"/>
                <w:szCs w:val="19"/>
              </w:rPr>
              <w:t>Core Ideas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7058DDA" w:rsidP="07058DDA" w:rsidRDefault="07058DDA" w14:paraId="51574E1D" w14:textId="72D7D52E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07058DDA" w:rsidR="07058DD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Safety of self, others, and the environment</w:t>
            </w:r>
          </w:p>
          <w:p w:rsidR="07058DDA" w:rsidP="07058DDA" w:rsidRDefault="07058DDA" w14:paraId="7020E6DB" w14:textId="29E38C60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07058DDA" w:rsidR="07058DD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Measuring variables (mass, volume, time, temperature, length, pH of a solution, electric current, electric potential difference)</w:t>
            </w:r>
          </w:p>
          <w:p w:rsidR="07058DDA" w:rsidP="07058DDA" w:rsidRDefault="07058DDA" w14:paraId="5F69A167" w14:textId="19CC4B59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07058DDA" w:rsidR="07058DD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Applying techniques (preparing a standard solution, carrying out dilutions, drying to constant mass, distillation and reflux, paper or thin layer chromatography, separation of mixtures, calorimetry, acid-base and redox titration, electrochemical cells, colorimetry or spectrophotometry, physical and digital molecular modelling, recrystallization, melting point determination)</w:t>
            </w:r>
          </w:p>
          <w:p w:rsidR="07058DDA" w:rsidP="07058DDA" w:rsidRDefault="07058DDA" w14:paraId="452CEC72" w14:textId="6C31E013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07058DDA" w:rsidR="07058DD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Applying technology to collect data (sensors, databases, models, simulations)</w:t>
            </w:r>
          </w:p>
          <w:p w:rsidR="07058DDA" w:rsidP="07058DDA" w:rsidRDefault="07058DDA" w14:paraId="53C1ABF7" w14:textId="5C880282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07058DDA" w:rsidR="07058DD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Applying technology to process data (spreadsheets, graphical representations, computer modelling)</w:t>
            </w:r>
          </w:p>
          <w:p w:rsidR="07058DDA" w:rsidP="07058DDA" w:rsidRDefault="07058DDA" w14:paraId="09CB8CF4" w14:textId="6DA5BB51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07058DDA" w:rsidR="07058DD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Processing uncertainties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54560F41" w:rsidRDefault="003D118F" w14:paraId="48F80165" w14:textId="76083DF1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0A589BE1">
              <w:rPr>
                <w:rFonts w:ascii="Roboto" w:hAnsi="Roboto" w:eastAsia="Roboto" w:cs="Roboto"/>
                <w:sz w:val="20"/>
                <w:szCs w:val="20"/>
              </w:rPr>
              <w:t>Parts of the atom and counting subatomic particles</w:t>
            </w:r>
          </w:p>
          <w:p w:rsidR="003D118F" w:rsidP="54560F41" w:rsidRDefault="003D118F" w14:paraId="7DA72A2A" w14:textId="5644A8E6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0A589BE1">
              <w:rPr>
                <w:rFonts w:ascii="Roboto" w:hAnsi="Roboto" w:eastAsia="Roboto" w:cs="Roboto"/>
                <w:sz w:val="20"/>
                <w:szCs w:val="20"/>
              </w:rPr>
              <w:t>Isotopes, abundance of isotopes, and relative atomic mass</w:t>
            </w:r>
          </w:p>
          <w:p w:rsidR="003D118F" w:rsidP="54560F41" w:rsidRDefault="003D118F" w14:paraId="64201E64" w14:textId="06CE67D0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0A589BE1">
              <w:rPr>
                <w:rFonts w:ascii="Roboto" w:hAnsi="Roboto" w:eastAsia="Roboto" w:cs="Roboto"/>
                <w:sz w:val="20"/>
                <w:szCs w:val="20"/>
              </w:rPr>
              <w:t>Properties of light</w:t>
            </w:r>
          </w:p>
          <w:p w:rsidR="003D118F" w:rsidP="54560F41" w:rsidRDefault="003D118F" w14:paraId="302114C5" w14:textId="02F6781E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0A589BE1">
              <w:rPr>
                <w:rFonts w:ascii="Roboto" w:hAnsi="Roboto" w:eastAsia="Roboto" w:cs="Roboto"/>
                <w:sz w:val="20"/>
                <w:szCs w:val="20"/>
              </w:rPr>
              <w:t>Continuous and line spectra</w:t>
            </w:r>
          </w:p>
          <w:p w:rsidR="003D118F" w:rsidP="54560F41" w:rsidRDefault="003D118F" w14:paraId="4B1A40F0" w14:textId="686DFC6F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0A589BE1">
              <w:rPr>
                <w:rFonts w:ascii="Roboto" w:hAnsi="Roboto" w:eastAsia="Roboto" w:cs="Roboto"/>
                <w:sz w:val="20"/>
                <w:szCs w:val="20"/>
              </w:rPr>
              <w:t>Line emission spectrum of hydrogen</w:t>
            </w:r>
          </w:p>
          <w:p w:rsidR="003D118F" w:rsidP="54560F41" w:rsidRDefault="003D118F" w14:paraId="109DE115" w14:textId="09496084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0A589BE1">
              <w:rPr>
                <w:rFonts w:ascii="Roboto" w:hAnsi="Roboto" w:eastAsia="Roboto" w:cs="Roboto"/>
                <w:sz w:val="20"/>
                <w:szCs w:val="20"/>
              </w:rPr>
              <w:t>Energy levels and sublevels</w:t>
            </w:r>
          </w:p>
          <w:p w:rsidR="003D118F" w:rsidP="54560F41" w:rsidRDefault="003D118F" w14:paraId="4AC54BA6" w14:textId="17A1ACE0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0A589BE1">
              <w:rPr>
                <w:rFonts w:ascii="Roboto" w:hAnsi="Roboto" w:eastAsia="Roboto" w:cs="Roboto"/>
                <w:sz w:val="20"/>
                <w:szCs w:val="20"/>
              </w:rPr>
              <w:t>Electron configuration</w:t>
            </w:r>
          </w:p>
          <w:p w:rsidR="003D118F" w:rsidP="54560F41" w:rsidRDefault="003D118F" w14:paraId="0B6A1FD6" w14:textId="15DCA849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0A589BE1">
              <w:rPr>
                <w:rFonts w:ascii="Roboto" w:hAnsi="Roboto" w:eastAsia="Roboto" w:cs="Roboto"/>
                <w:sz w:val="20"/>
                <w:szCs w:val="20"/>
              </w:rPr>
              <w:t>Organization of the periodic table</w:t>
            </w:r>
          </w:p>
          <w:p w:rsidR="003D118F" w:rsidP="54560F41" w:rsidRDefault="003D118F" w14:paraId="7E62A792" w14:textId="47E9C528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0A589BE1">
              <w:rPr>
                <w:rFonts w:ascii="Roboto" w:hAnsi="Roboto" w:eastAsia="Roboto" w:cs="Roboto"/>
                <w:sz w:val="20"/>
                <w:szCs w:val="20"/>
              </w:rPr>
              <w:t>Periodicity (atomic radius, ionic radius, ionization energy, electron affinity, electronegativity, metallic character, oxidation state)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54560F41" w:rsidRDefault="003D118F" w14:paraId="743CE965" w14:textId="1A4FAA08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Bonding triangles</w:t>
            </w:r>
          </w:p>
          <w:p w:rsidR="003D118F" w:rsidP="54560F41" w:rsidRDefault="003D118F" w14:paraId="63CFBC2F" w14:textId="325BAA59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Metallic bonding and properties</w:t>
            </w:r>
          </w:p>
          <w:p w:rsidR="003D118F" w:rsidP="54560F41" w:rsidRDefault="003D118F" w14:paraId="09F11CCC" w14:textId="0AB7DBD3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Alloys</w:t>
            </w:r>
          </w:p>
          <w:p w:rsidR="003D118F" w:rsidP="54560F41" w:rsidRDefault="003D118F" w14:paraId="62C74584" w14:textId="368A222C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Ionic bonding, nomenclature, and polyatomic ions</w:t>
            </w:r>
          </w:p>
          <w:p w:rsidR="003D118F" w:rsidP="54560F41" w:rsidRDefault="003D118F" w14:paraId="7C026264" w14:textId="589622C3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Three-dimensional lattice structures and lattice enthalpy</w:t>
            </w:r>
          </w:p>
          <w:p w:rsidR="003D118F" w:rsidP="54560F41" w:rsidRDefault="003D118F" w14:paraId="62AC485B" w14:textId="4CC9F483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Covalent bonding and nomenclature</w:t>
            </w:r>
          </w:p>
          <w:p w:rsidR="003D118F" w:rsidP="54560F41" w:rsidRDefault="003D118F" w14:paraId="7D693DC4" w14:textId="6C77AA86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Nature, length and strength of single, double, and triple bonds</w:t>
            </w:r>
          </w:p>
          <w:p w:rsidR="003D118F" w:rsidP="54560F41" w:rsidRDefault="003D118F" w14:paraId="1861E3CE" w14:textId="6B72C232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Coordination bonds</w:t>
            </w:r>
          </w:p>
          <w:p w:rsidR="003D118F" w:rsidP="54560F41" w:rsidRDefault="003D118F" w14:paraId="6CE49847" w14:textId="63DA4174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VSEPR theory</w:t>
            </w:r>
          </w:p>
          <w:p w:rsidR="003D118F" w:rsidP="54560F41" w:rsidRDefault="003D118F" w14:paraId="6B9F86FB" w14:textId="6DAAA8D4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Bond and molecular polarity</w:t>
            </w:r>
          </w:p>
          <w:p w:rsidR="003D118F" w:rsidP="54560F41" w:rsidRDefault="003D118F" w14:paraId="6BE0102D" w14:textId="1F855858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Covalent network structures</w:t>
            </w:r>
          </w:p>
          <w:p w:rsidR="003D118F" w:rsidP="54560F41" w:rsidRDefault="003D118F" w14:paraId="35AD9039" w14:textId="21ED55B1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Intermolecular forces</w:t>
            </w:r>
          </w:p>
          <w:p w:rsidR="003D118F" w:rsidP="54560F41" w:rsidRDefault="003D118F" w14:paraId="3D70FC92" w14:textId="5E6C2AE4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Chromatography</w:t>
            </w:r>
          </w:p>
          <w:p w:rsidR="003D118F" w:rsidP="54560F41" w:rsidRDefault="003D118F" w14:paraId="273EF7E0" w14:textId="0E57BF08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Formulas of organic compounds</w:t>
            </w:r>
          </w:p>
          <w:p w:rsidR="003D118F" w:rsidP="54560F41" w:rsidRDefault="003D118F" w14:paraId="3EDD6084" w14:textId="2997A1A2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Functional groups, homologous series, and nomenclature</w:t>
            </w:r>
          </w:p>
          <w:p w:rsidR="003D118F" w:rsidP="54560F41" w:rsidRDefault="003D118F" w14:paraId="5C82BC42" w14:textId="48388782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Structural isomerism</w:t>
            </w:r>
          </w:p>
          <w:p w:rsidR="003D118F" w:rsidP="54560F41" w:rsidRDefault="003D118F" w14:paraId="29C37EFB" w14:textId="1DC7348B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Addition polymers and properties of polymers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54560F41" w:rsidRDefault="003D118F" w14:paraId="03938097" w14:textId="6175F921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Classification of matter</w:t>
            </w:r>
          </w:p>
          <w:p w:rsidR="003D118F" w:rsidP="54560F41" w:rsidRDefault="003D118F" w14:paraId="34B9D77A" w14:textId="55EF45B1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Separation techniques</w:t>
            </w:r>
          </w:p>
          <w:p w:rsidR="003D118F" w:rsidP="54560F41" w:rsidRDefault="003D118F" w14:paraId="0541FD88" w14:textId="06A53566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Kinetic molecular theory, states of matter, and changes of state</w:t>
            </w:r>
          </w:p>
          <w:p w:rsidR="003D118F" w:rsidP="54560F41" w:rsidRDefault="003D118F" w14:paraId="0E1F746A" w14:textId="2CFC0945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Temperature</w:t>
            </w:r>
          </w:p>
          <w:p w:rsidR="003D118F" w:rsidP="54560F41" w:rsidRDefault="003D118F" w14:paraId="5E7E3A63" w14:textId="7443773E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Ideal and real gases</w:t>
            </w:r>
          </w:p>
          <w:p w:rsidR="003D118F" w:rsidP="54560F41" w:rsidRDefault="003D118F" w14:paraId="59F6974A" w14:textId="28530582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Moles and Avogadro’s number</w:t>
            </w:r>
          </w:p>
          <w:p w:rsidR="003D118F" w:rsidP="54560F41" w:rsidRDefault="003D118F" w14:paraId="0582FF56" w14:textId="6772EC1C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Relative formula mass and relative atomic mass</w:t>
            </w:r>
          </w:p>
          <w:p w:rsidR="003D118F" w:rsidP="54560F41" w:rsidRDefault="003D118F" w14:paraId="4DBB73E1" w14:textId="3E962066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Molar mass</w:t>
            </w:r>
          </w:p>
          <w:p w:rsidR="003D118F" w:rsidP="54560F41" w:rsidRDefault="003D118F" w14:paraId="548701F5" w14:textId="35A4116B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Empirical/molecular formulas</w:t>
            </w:r>
          </w:p>
          <w:p w:rsidR="003D118F" w:rsidP="54560F41" w:rsidRDefault="003D118F" w14:paraId="1E15AA18" w14:textId="47158CAB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Molar concentration and dilution</w:t>
            </w:r>
          </w:p>
          <w:p w:rsidR="003D118F" w:rsidP="54560F41" w:rsidRDefault="003D118F" w14:paraId="477678AE" w14:textId="68E93755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Molar volume, Avogadro’s Law, ideal gas equation, combined gas law</w:t>
            </w:r>
          </w:p>
          <w:p w:rsidR="003D118F" w:rsidP="54560F41" w:rsidRDefault="003D118F" w14:paraId="7AB22508" w14:textId="69C950DC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Writing and balancing chemical equations</w:t>
            </w:r>
          </w:p>
          <w:p w:rsidR="003D118F" w:rsidP="54560F41" w:rsidRDefault="003D118F" w14:paraId="6FF01DAF" w14:textId="2102E609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Mole ratios</w:t>
            </w:r>
          </w:p>
          <w:p w:rsidR="003D118F" w:rsidP="54560F41" w:rsidRDefault="003D118F" w14:paraId="1D6FD321" w14:textId="5F091D37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Stoichiometric calculations</w:t>
            </w:r>
          </w:p>
          <w:p w:rsidR="003D118F" w:rsidP="54560F41" w:rsidRDefault="003D118F" w14:paraId="6C65AD8A" w14:textId="332947CF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Limiting and excess reactants</w:t>
            </w:r>
          </w:p>
          <w:p w:rsidR="003D118F" w:rsidP="54560F41" w:rsidRDefault="003D118F" w14:paraId="4BEB2F3C" w14:textId="73A52C29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Percentage yield and atom economy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54560F41" w:rsidRDefault="003D118F" w14:paraId="214542F7" w14:textId="0E0BFBFE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System and surroundings</w:t>
            </w:r>
          </w:p>
          <w:p w:rsidR="003D118F" w:rsidP="54560F41" w:rsidRDefault="003D118F" w14:paraId="11A65B37" w14:textId="5DC8F9FB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Energy transfer, endothermic, exothermic</w:t>
            </w:r>
          </w:p>
          <w:p w:rsidR="003D118F" w:rsidP="54560F41" w:rsidRDefault="003D118F" w14:paraId="23549569" w14:textId="1F62EE68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Relative stability</w:t>
            </w:r>
          </w:p>
          <w:p w:rsidR="003D118F" w:rsidP="54560F41" w:rsidRDefault="003D118F" w14:paraId="40DDC7C5" w14:textId="2F0EA04F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Standard enthalpy change, heat, and temperature</w:t>
            </w:r>
          </w:p>
          <w:p w:rsidR="003D118F" w:rsidP="54560F41" w:rsidRDefault="003D118F" w14:paraId="5E358125" w14:textId="08EEA526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Average bond enthalpy</w:t>
            </w:r>
          </w:p>
          <w:p w:rsidR="003D118F" w:rsidP="54560F41" w:rsidRDefault="003D118F" w14:paraId="3F82FDDE" w14:textId="79724CEA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Hess’s law</w:t>
            </w:r>
          </w:p>
          <w:p w:rsidR="003D118F" w:rsidP="54560F41" w:rsidRDefault="003D118F" w14:paraId="351C42F6" w14:textId="0D86F65D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Combustion and incomplete combustion</w:t>
            </w:r>
          </w:p>
          <w:p w:rsidR="003D118F" w:rsidP="54560F41" w:rsidRDefault="003D118F" w14:paraId="4FA2AB12" w14:textId="19DA0412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Fossil fuels, biofuels, and fuel cells</w:t>
            </w:r>
          </w:p>
          <w:p w:rsidR="003D118F" w:rsidP="54560F41" w:rsidRDefault="003D118F" w14:paraId="12056E51" w14:textId="3DDDD122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Rate of reaction and collision theory</w:t>
            </w:r>
          </w:p>
          <w:p w:rsidR="003D118F" w:rsidP="54560F41" w:rsidRDefault="003D118F" w14:paraId="57EB42AB" w14:textId="23FDE63E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Factors influencing rate of reaction and catalysts</w:t>
            </w:r>
          </w:p>
          <w:p w:rsidR="003D118F" w:rsidP="54560F41" w:rsidRDefault="003D118F" w14:paraId="4268B8C1" w14:textId="1DC16448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Activation energy</w:t>
            </w:r>
          </w:p>
          <w:p w:rsidR="003D118F" w:rsidP="54560F41" w:rsidRDefault="003D118F" w14:paraId="6BA2ECDB" w14:textId="4623FFA8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Dynamic equilibrium</w:t>
            </w:r>
          </w:p>
          <w:p w:rsidR="003D118F" w:rsidP="54560F41" w:rsidRDefault="003D118F" w14:paraId="77961A44" w14:textId="7AE7F0A1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Equilibrium constant</w:t>
            </w:r>
          </w:p>
          <w:p w:rsidR="003D118F" w:rsidP="54560F41" w:rsidRDefault="003D118F" w14:paraId="187FF8A6" w14:textId="1FB05031">
            <w:pPr>
              <w:pStyle w:val="ListParagraph"/>
              <w:numPr>
                <w:ilvl w:val="0"/>
                <w:numId w:val="3"/>
              </w:numPr>
              <w:spacing w:before="40" w:after="40"/>
              <w:jc w:val="left"/>
              <w:rPr>
                <w:sz w:val="20"/>
                <w:szCs w:val="20"/>
              </w:rPr>
            </w:pPr>
            <w:r w:rsidRPr="54560F41" w:rsidR="216E9CAD">
              <w:rPr>
                <w:rFonts w:ascii="Roboto" w:hAnsi="Roboto" w:eastAsia="Roboto" w:cs="Roboto"/>
                <w:sz w:val="20"/>
                <w:szCs w:val="20"/>
              </w:rPr>
              <w:t>Le Chatelier’s principle</w:t>
            </w:r>
          </w:p>
        </w:tc>
      </w:tr>
      <w:tr w:rsidR="002271C1" w:rsidTr="07058DDA" w14:paraId="53626661" w14:textId="0DB92909">
        <w:trPr>
          <w:cantSplit/>
          <w:tblHeader/>
          <w:trHeight w:val="300"/>
        </w:trPr>
        <w:tc>
          <w:tcPr>
            <w:tcW w:w="1408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E6281A" w14:paraId="53452579" w14:textId="40AF84E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7058DDA" w:rsidP="07058DDA" w:rsidRDefault="07058DDA" w14:paraId="7D7872A0" w14:textId="69C217B6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07058DDA" w:rsidR="07058DD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Formative assessments on each subtopic</w:t>
            </w:r>
          </w:p>
          <w:p w:rsidR="07058DDA" w:rsidP="07058DDA" w:rsidRDefault="07058DDA" w14:paraId="0FDCC808" w14:textId="2C3AF184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07058DDA" w:rsidR="07058DD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Tool and Inquiry assessment</w:t>
            </w:r>
          </w:p>
          <w:p w:rsidR="07058DDA" w:rsidP="07058DDA" w:rsidRDefault="07058DDA" w14:paraId="6CFB0F92" w14:textId="75210FA5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07058DDA" w:rsidR="07058DD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Summative assessments for content mastery</w:t>
            </w:r>
          </w:p>
          <w:p w:rsidR="07058DDA" w:rsidP="07058DDA" w:rsidRDefault="07058DDA" w14:paraId="5B68E709" w14:textId="7A470DD0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</w:rPr>
            </w:pPr>
            <w:r w:rsidRPr="07058DDA" w:rsidR="07058DD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Summative assessment for IB preparedness using questions from IB Papers 1 &amp; 2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4560F41" w:rsidRDefault="003D118F" w14:paraId="092A416D" w14:textId="01F3C310">
            <w:pPr>
              <w:pStyle w:val="ListParagraph"/>
              <w:numPr>
                <w:ilvl w:val="0"/>
                <w:numId w:val="2"/>
              </w:numPr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54560F41" w:rsidR="5217D40C">
              <w:rPr>
                <w:rFonts w:ascii="Roboto" w:hAnsi="Roboto" w:eastAsia="Roboto" w:cs="Roboto"/>
              </w:rPr>
              <w:t>Formative assessments on each subtopic</w:t>
            </w:r>
          </w:p>
          <w:p w:rsidR="003D118F" w:rsidP="54560F41" w:rsidRDefault="003D118F" w14:paraId="7E028E30" w14:textId="132823D9">
            <w:pPr>
              <w:pStyle w:val="ListParagraph"/>
              <w:numPr>
                <w:ilvl w:val="0"/>
                <w:numId w:val="2"/>
              </w:numPr>
              <w:rPr>
                <w:rFonts w:ascii="Roboto" w:hAnsi="Roboto" w:eastAsia="Roboto" w:cs="Roboto"/>
              </w:rPr>
            </w:pPr>
            <w:r w:rsidRPr="54560F41" w:rsidR="5217D40C">
              <w:rPr>
                <w:rFonts w:ascii="Roboto" w:hAnsi="Roboto" w:eastAsia="Roboto" w:cs="Roboto"/>
              </w:rPr>
              <w:t>Tool and Inquiry assessment</w:t>
            </w:r>
          </w:p>
          <w:p w:rsidR="003D118F" w:rsidP="54560F41" w:rsidRDefault="003D118F" w14:paraId="289F7184" w14:textId="385C6444">
            <w:pPr>
              <w:pStyle w:val="ListParagraph"/>
              <w:numPr>
                <w:ilvl w:val="0"/>
                <w:numId w:val="2"/>
              </w:numPr>
              <w:rPr>
                <w:rFonts w:ascii="Roboto" w:hAnsi="Roboto" w:eastAsia="Roboto" w:cs="Roboto"/>
              </w:rPr>
            </w:pPr>
            <w:r w:rsidRPr="54560F41" w:rsidR="5217D40C">
              <w:rPr>
                <w:rFonts w:ascii="Roboto" w:hAnsi="Roboto" w:eastAsia="Roboto" w:cs="Roboto"/>
              </w:rPr>
              <w:t>Summative assessments for content mastery</w:t>
            </w:r>
          </w:p>
          <w:p w:rsidR="003D118F" w:rsidP="54560F41" w:rsidRDefault="003D118F" w14:paraId="1EBB72CB" w14:textId="5C29F118">
            <w:pPr>
              <w:pStyle w:val="ListParagraph"/>
              <w:numPr>
                <w:ilvl w:val="0"/>
                <w:numId w:val="2"/>
              </w:numPr>
              <w:rPr/>
            </w:pPr>
            <w:r w:rsidRPr="54560F41" w:rsidR="5217D40C">
              <w:rPr>
                <w:rFonts w:ascii="Roboto" w:hAnsi="Roboto" w:eastAsia="Roboto" w:cs="Roboto"/>
              </w:rPr>
              <w:t>Summative assessment for IB preparedness using questions from IB Papers 1 &amp; 2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4560F41" w:rsidRDefault="003D118F" w14:paraId="0E5A8A83" w14:textId="01F3C310">
            <w:pPr>
              <w:pStyle w:val="ListParagraph"/>
              <w:numPr>
                <w:ilvl w:val="0"/>
                <w:numId w:val="2"/>
              </w:numPr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54560F41" w:rsidR="70B3A32B">
              <w:rPr>
                <w:rFonts w:ascii="Roboto" w:hAnsi="Roboto" w:eastAsia="Roboto" w:cs="Roboto"/>
              </w:rPr>
              <w:t>Formative assessments on each subtopic</w:t>
            </w:r>
          </w:p>
          <w:p w:rsidR="003D118F" w:rsidP="54560F41" w:rsidRDefault="003D118F" w14:paraId="1AFF4E13" w14:textId="132823D9">
            <w:pPr>
              <w:pStyle w:val="ListParagraph"/>
              <w:numPr>
                <w:ilvl w:val="0"/>
                <w:numId w:val="2"/>
              </w:numPr>
              <w:rPr>
                <w:rFonts w:ascii="Roboto" w:hAnsi="Roboto" w:eastAsia="Roboto" w:cs="Roboto"/>
              </w:rPr>
            </w:pPr>
            <w:r w:rsidRPr="54560F41" w:rsidR="70B3A32B">
              <w:rPr>
                <w:rFonts w:ascii="Roboto" w:hAnsi="Roboto" w:eastAsia="Roboto" w:cs="Roboto"/>
              </w:rPr>
              <w:t>Tool and Inquiry assessment</w:t>
            </w:r>
          </w:p>
          <w:p w:rsidR="003D118F" w:rsidP="54560F41" w:rsidRDefault="003D118F" w14:paraId="0BDBF25F" w14:textId="385C6444">
            <w:pPr>
              <w:pStyle w:val="ListParagraph"/>
              <w:numPr>
                <w:ilvl w:val="0"/>
                <w:numId w:val="2"/>
              </w:numPr>
              <w:rPr>
                <w:rFonts w:ascii="Roboto" w:hAnsi="Roboto" w:eastAsia="Roboto" w:cs="Roboto"/>
              </w:rPr>
            </w:pPr>
            <w:r w:rsidRPr="54560F41" w:rsidR="70B3A32B">
              <w:rPr>
                <w:rFonts w:ascii="Roboto" w:hAnsi="Roboto" w:eastAsia="Roboto" w:cs="Roboto"/>
              </w:rPr>
              <w:t>Summative assessments for content mastery</w:t>
            </w:r>
          </w:p>
          <w:p w:rsidR="003D118F" w:rsidP="54560F41" w:rsidRDefault="003D118F" w14:paraId="182F9570" w14:textId="4F8EE485">
            <w:pPr>
              <w:pStyle w:val="ListParagraph"/>
              <w:numPr>
                <w:ilvl w:val="0"/>
                <w:numId w:val="2"/>
              </w:numPr>
              <w:rPr/>
            </w:pPr>
            <w:r w:rsidRPr="54560F41" w:rsidR="70B3A32B">
              <w:rPr>
                <w:rFonts w:ascii="Roboto" w:hAnsi="Roboto" w:eastAsia="Roboto" w:cs="Roboto"/>
              </w:rPr>
              <w:t>Summative assessment for IB preparedness using questions from IB Papers 1 &amp; 2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4560F41" w:rsidRDefault="003D118F" w14:paraId="0BEBEFE7" w14:textId="01F3C310">
            <w:pPr>
              <w:pStyle w:val="ListParagraph"/>
              <w:numPr>
                <w:ilvl w:val="0"/>
                <w:numId w:val="2"/>
              </w:numPr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54560F41" w:rsidR="70B3A32B">
              <w:rPr>
                <w:rFonts w:ascii="Roboto" w:hAnsi="Roboto" w:eastAsia="Roboto" w:cs="Roboto"/>
              </w:rPr>
              <w:t>Formative assessments on each subtopic</w:t>
            </w:r>
          </w:p>
          <w:p w:rsidR="003D118F" w:rsidP="54560F41" w:rsidRDefault="003D118F" w14:paraId="171A8010" w14:textId="132823D9">
            <w:pPr>
              <w:pStyle w:val="ListParagraph"/>
              <w:numPr>
                <w:ilvl w:val="0"/>
                <w:numId w:val="2"/>
              </w:numPr>
              <w:rPr>
                <w:rFonts w:ascii="Roboto" w:hAnsi="Roboto" w:eastAsia="Roboto" w:cs="Roboto"/>
              </w:rPr>
            </w:pPr>
            <w:r w:rsidRPr="54560F41" w:rsidR="70B3A32B">
              <w:rPr>
                <w:rFonts w:ascii="Roboto" w:hAnsi="Roboto" w:eastAsia="Roboto" w:cs="Roboto"/>
              </w:rPr>
              <w:t>Tool and Inquiry assessment</w:t>
            </w:r>
          </w:p>
          <w:p w:rsidR="003D118F" w:rsidP="54560F41" w:rsidRDefault="003D118F" w14:paraId="6440C436" w14:textId="385C6444">
            <w:pPr>
              <w:pStyle w:val="ListParagraph"/>
              <w:numPr>
                <w:ilvl w:val="0"/>
                <w:numId w:val="2"/>
              </w:numPr>
              <w:rPr>
                <w:rFonts w:ascii="Roboto" w:hAnsi="Roboto" w:eastAsia="Roboto" w:cs="Roboto"/>
              </w:rPr>
            </w:pPr>
            <w:r w:rsidRPr="54560F41" w:rsidR="70B3A32B">
              <w:rPr>
                <w:rFonts w:ascii="Roboto" w:hAnsi="Roboto" w:eastAsia="Roboto" w:cs="Roboto"/>
              </w:rPr>
              <w:t>Summative assessments for content mastery</w:t>
            </w:r>
          </w:p>
          <w:p w:rsidR="003D118F" w:rsidP="54560F41" w:rsidRDefault="003D118F" w14:paraId="7484AC4C" w14:textId="255477B0">
            <w:pPr>
              <w:pStyle w:val="ListParagraph"/>
              <w:numPr>
                <w:ilvl w:val="0"/>
                <w:numId w:val="2"/>
              </w:numPr>
              <w:rPr/>
            </w:pPr>
            <w:r w:rsidRPr="54560F41" w:rsidR="70B3A32B">
              <w:rPr>
                <w:rFonts w:ascii="Roboto" w:hAnsi="Roboto" w:eastAsia="Roboto" w:cs="Roboto"/>
              </w:rPr>
              <w:t>Summative assessment for IB preparedness using questions from IB Papers 1 &amp; 2</w:t>
            </w:r>
          </w:p>
        </w:tc>
        <w:tc>
          <w:tcPr>
            <w:tcW w:w="2598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4560F41" w:rsidRDefault="003D118F" w14:paraId="1F6ECF83" w14:textId="01F3C310">
            <w:pPr>
              <w:pStyle w:val="ListParagraph"/>
              <w:numPr>
                <w:ilvl w:val="0"/>
                <w:numId w:val="2"/>
              </w:numPr>
              <w:rPr>
                <w:rFonts w:ascii="Roboto" w:hAnsi="Roboto" w:eastAsia="Roboto" w:cs="Roboto"/>
                <w:b w:val="1"/>
                <w:bCs w:val="1"/>
                <w:color w:val="1F3864"/>
                <w:sz w:val="20"/>
                <w:szCs w:val="20"/>
              </w:rPr>
            </w:pPr>
            <w:r w:rsidRPr="54560F41" w:rsidR="70B3A32B">
              <w:rPr>
                <w:rFonts w:ascii="Roboto" w:hAnsi="Roboto" w:eastAsia="Roboto" w:cs="Roboto"/>
              </w:rPr>
              <w:t>Formative assessments on each subtopic</w:t>
            </w:r>
          </w:p>
          <w:p w:rsidR="003D118F" w:rsidP="54560F41" w:rsidRDefault="003D118F" w14:paraId="51561A2E" w14:textId="132823D9">
            <w:pPr>
              <w:pStyle w:val="ListParagraph"/>
              <w:numPr>
                <w:ilvl w:val="0"/>
                <w:numId w:val="2"/>
              </w:numPr>
              <w:rPr>
                <w:rFonts w:ascii="Roboto" w:hAnsi="Roboto" w:eastAsia="Roboto" w:cs="Roboto"/>
              </w:rPr>
            </w:pPr>
            <w:r w:rsidRPr="54560F41" w:rsidR="70B3A32B">
              <w:rPr>
                <w:rFonts w:ascii="Roboto" w:hAnsi="Roboto" w:eastAsia="Roboto" w:cs="Roboto"/>
              </w:rPr>
              <w:t>Tool and Inquiry assessment</w:t>
            </w:r>
          </w:p>
          <w:p w:rsidR="003D118F" w:rsidP="54560F41" w:rsidRDefault="003D118F" w14:paraId="551DFD76" w14:textId="385C6444">
            <w:pPr>
              <w:pStyle w:val="ListParagraph"/>
              <w:numPr>
                <w:ilvl w:val="0"/>
                <w:numId w:val="2"/>
              </w:numPr>
              <w:rPr>
                <w:rFonts w:ascii="Roboto" w:hAnsi="Roboto" w:eastAsia="Roboto" w:cs="Roboto"/>
              </w:rPr>
            </w:pPr>
            <w:r w:rsidRPr="54560F41" w:rsidR="70B3A32B">
              <w:rPr>
                <w:rFonts w:ascii="Roboto" w:hAnsi="Roboto" w:eastAsia="Roboto" w:cs="Roboto"/>
              </w:rPr>
              <w:t>Summative assessments for content mastery</w:t>
            </w:r>
          </w:p>
          <w:p w:rsidR="003D118F" w:rsidP="54560F41" w:rsidRDefault="003D118F" w14:paraId="20D2CBCF" w14:textId="1EFD7083">
            <w:pPr>
              <w:pStyle w:val="ListParagraph"/>
              <w:numPr>
                <w:ilvl w:val="0"/>
                <w:numId w:val="2"/>
              </w:numPr>
              <w:rPr/>
            </w:pPr>
            <w:r w:rsidRPr="54560F41" w:rsidR="70B3A32B">
              <w:rPr>
                <w:rFonts w:ascii="Roboto" w:hAnsi="Roboto" w:eastAsia="Roboto" w:cs="Roboto"/>
              </w:rPr>
              <w:t>Summative assessment for IB preparedness using questions from IB Papers 1 &amp; 2</w:t>
            </w:r>
          </w:p>
        </w:tc>
      </w:tr>
    </w:tbl>
    <w:p w:rsidR="002271C1" w:rsidP="00E6281A" w:rsidRDefault="002271C1" w14:paraId="4ADAD122" w14:textId="6365901D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TC" w:author="Taylor, Candice" w:date="2026-07-21T11:46:36" w:id="2090623992">
    <w:p xmlns:w14="http://schemas.microsoft.com/office/word/2010/wordml" xmlns:w="http://schemas.openxmlformats.org/wordprocessingml/2006/main" w:rsidR="2B25A399" w:rsidRDefault="107F32EB" w14:paraId="26DA615E" w14:textId="0DC85EF9">
      <w:pPr>
        <w:pStyle w:val="CommentText"/>
      </w:pPr>
      <w:r>
        <w:rPr>
          <w:rStyle w:val="CommentReference"/>
        </w:rPr>
        <w:annotationRef/>
      </w:r>
      <w:r w:rsidRPr="27F8492A" w:rsidR="524F0762">
        <w:t>Please add items to blank rows based on SY25-26 SGO.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26DA615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103AD97" w16cex:dateUtc="2026-07-21T15:46:36.38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6DA615E" w16cid:durableId="0103AD9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F11" w:rsidRDefault="002C5F11" w14:paraId="6CB2CF0B" w14:textId="77777777">
      <w:r>
        <w:separator/>
      </w:r>
    </w:p>
  </w:endnote>
  <w:endnote w:type="continuationSeparator" w:id="0">
    <w:p w:rsidR="002C5F11" w:rsidRDefault="002C5F11" w14:paraId="68424B4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F11" w:rsidRDefault="002C5F11" w14:paraId="5B1AEB36" w14:textId="77777777">
      <w:r>
        <w:separator/>
      </w:r>
    </w:p>
  </w:footnote>
  <w:footnote w:type="continuationSeparator" w:id="0">
    <w:p w:rsidR="002C5F11" w:rsidRDefault="002C5F11" w14:paraId="4C68EFE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5">
    <w:nsid w:val="3dfcc1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beb2d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2f89e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68b4b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98d9f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833299459">
    <w:abstractNumId w:val="0"/>
    <w:lvlOverride w:ilvl="0">
      <w:startOverride w:val="1"/>
    </w:lvlOverride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Taylor, Candice">
    <w15:presenceInfo w15:providerId="AD" w15:userId="S::ctaylor@marietta-city.k12.ga.us::d75ee7ab-2858-4b4d-9c6a-ccd365267fa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2C5F11"/>
    <w:rsid w:val="003A7E03"/>
    <w:rsid w:val="003D118F"/>
    <w:rsid w:val="004B7A3C"/>
    <w:rsid w:val="004D0569"/>
    <w:rsid w:val="00562E8B"/>
    <w:rsid w:val="006B1FCA"/>
    <w:rsid w:val="006B5E1C"/>
    <w:rsid w:val="00807A6B"/>
    <w:rsid w:val="0086668A"/>
    <w:rsid w:val="009956B5"/>
    <w:rsid w:val="00A12F25"/>
    <w:rsid w:val="00A77DD3"/>
    <w:rsid w:val="00CC0430"/>
    <w:rsid w:val="00D2527D"/>
    <w:rsid w:val="00D952F1"/>
    <w:rsid w:val="00E6281A"/>
    <w:rsid w:val="00EA3400"/>
    <w:rsid w:val="00F71A4E"/>
    <w:rsid w:val="00FC5CD4"/>
    <w:rsid w:val="05F5EAC2"/>
    <w:rsid w:val="06D4954B"/>
    <w:rsid w:val="07058DDA"/>
    <w:rsid w:val="071A194A"/>
    <w:rsid w:val="084B353D"/>
    <w:rsid w:val="0A215993"/>
    <w:rsid w:val="0A589BE1"/>
    <w:rsid w:val="0BDA2A57"/>
    <w:rsid w:val="11BCD128"/>
    <w:rsid w:val="15A9F77D"/>
    <w:rsid w:val="162F5077"/>
    <w:rsid w:val="168D9329"/>
    <w:rsid w:val="16D8A531"/>
    <w:rsid w:val="1D4F5B29"/>
    <w:rsid w:val="208DD19B"/>
    <w:rsid w:val="216E9CAD"/>
    <w:rsid w:val="2459B32B"/>
    <w:rsid w:val="2459B32B"/>
    <w:rsid w:val="247CCE0C"/>
    <w:rsid w:val="2C567084"/>
    <w:rsid w:val="33AB3141"/>
    <w:rsid w:val="3AFD7A10"/>
    <w:rsid w:val="3B2567D0"/>
    <w:rsid w:val="3C1D7A97"/>
    <w:rsid w:val="44783EED"/>
    <w:rsid w:val="486FB087"/>
    <w:rsid w:val="486FB087"/>
    <w:rsid w:val="49B856AC"/>
    <w:rsid w:val="4B714FA3"/>
    <w:rsid w:val="4C34864A"/>
    <w:rsid w:val="4CC111B4"/>
    <w:rsid w:val="4E650071"/>
    <w:rsid w:val="515E5E6D"/>
    <w:rsid w:val="5217D40C"/>
    <w:rsid w:val="53167713"/>
    <w:rsid w:val="5423AA01"/>
    <w:rsid w:val="54560F41"/>
    <w:rsid w:val="562138FC"/>
    <w:rsid w:val="565912D3"/>
    <w:rsid w:val="589D0EF8"/>
    <w:rsid w:val="59C962FB"/>
    <w:rsid w:val="5A863B7A"/>
    <w:rsid w:val="5C3C4A8F"/>
    <w:rsid w:val="5C6A3654"/>
    <w:rsid w:val="60FFF553"/>
    <w:rsid w:val="62A0DED4"/>
    <w:rsid w:val="6B5C4A35"/>
    <w:rsid w:val="6F7B0135"/>
    <w:rsid w:val="6FF52F62"/>
    <w:rsid w:val="70B3A32B"/>
    <w:rsid w:val="72814E2E"/>
    <w:rsid w:val="7322ACD9"/>
    <w:rsid w:val="7505200E"/>
    <w:rsid w:val="7594D991"/>
    <w:rsid w:val="78A4A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comments" Target="comments.xml" Id="Rcc00647ebab94a95" /><Relationship Type="http://schemas.microsoft.com/office/2016/09/relationships/commentsIds" Target="commentsIds.xml" Id="Rdb0a749cb1f047e6" /><Relationship Type="http://schemas.microsoft.com/office/2011/relationships/commentsExtended" Target="commentsExtended.xml" Id="R237c55d939794ea8" /><Relationship Type="http://schemas.microsoft.com/office/2018/08/relationships/commentsExtensible" Target="commentsExtensible.xml" Id="R79784a4962de4442" /><Relationship Type="http://schemas.microsoft.com/office/2011/relationships/people" Target="people.xml" Id="Re6e8ac43a420481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Science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2D3845-268D-4A88-BD97-1A30EADB7873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Morelock, Cody</cp:lastModifiedBy>
  <cp:revision>9</cp:revision>
  <dcterms:created xsi:type="dcterms:W3CDTF">2026-05-22T15:40:00Z</dcterms:created>
  <dcterms:modified xsi:type="dcterms:W3CDTF">2026-08-07T20:49:28Z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83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